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 xml:space="preserve">FORM 8-K </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October 9, 2026</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ORIGIN BANCORP, INC.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bl>
      <w:tblPr>
        <w:tblW w:w="9292" w:type="dxa"/>
        <w:jc w:val="center"/>
        <w:tblInd w:w="0" w:type="dxa"/>
        <w:tblLayout w:type="fixed"/>
        <w:tblCellMar>
          <w:top w:w="28" w:type="dxa"/>
          <w:left w:w="28" w:type="dxa"/>
          <w:bottom w:w="28" w:type="dxa"/>
          <w:right w:w="28" w:type="dxa"/>
        </w:tblCellMar>
      </w:tblPr>
      <w:tblGrid>
        <w:gridCol w:w="1328"/>
        <w:gridCol w:w="1170"/>
        <w:gridCol w:w="1176"/>
        <w:gridCol w:w="109"/>
        <w:gridCol w:w="109"/>
        <w:gridCol w:w="109"/>
        <w:gridCol w:w="643"/>
        <w:gridCol w:w="643"/>
        <w:gridCol w:w="649"/>
        <w:gridCol w:w="109"/>
        <w:gridCol w:w="109"/>
        <w:gridCol w:w="109"/>
        <w:gridCol w:w="884"/>
        <w:gridCol w:w="884"/>
        <w:gridCol w:w="1261"/>
      </w:tblGrid>
      <w:tr>
        <w:trPr/>
        <w:tc>
          <w:tcPr>
            <w:tcW w:w="1328"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Louisiana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001-38487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72-1192928</w:t>
            </w:r>
          </w:p>
        </w:tc>
      </w:tr>
      <w:tr>
        <w:trPr/>
        <w:tc>
          <w:tcPr>
            <w:tcW w:w="367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36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500 South Service Road East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Ruston, LA 71270 </w:t>
      </w:r>
    </w:p>
    <w:tbl>
      <w:tblPr>
        <w:tblW w:w="4920" w:type="dxa"/>
        <w:jc w:val="center"/>
        <w:tblInd w:w="0" w:type="dxa"/>
        <w:tblLayout w:type="fixed"/>
        <w:tblCellMar>
          <w:top w:w="28" w:type="dxa"/>
          <w:left w:w="28" w:type="dxa"/>
          <w:bottom w:w="28" w:type="dxa"/>
          <w:right w:w="28" w:type="dxa"/>
        </w:tblCellMar>
      </w:tblPr>
      <w:tblGrid>
        <w:gridCol w:w="1572"/>
        <w:gridCol w:w="1382"/>
        <w:gridCol w:w="1966"/>
      </w:tblGrid>
      <w:tr>
        <w:trPr/>
        <w:tc>
          <w:tcPr>
            <w:tcW w:w="1572"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including 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(318) 255-2222 </w:t>
      </w:r>
    </w:p>
    <w:tbl>
      <w:tblPr>
        <w:tblW w:w="4440" w:type="dxa"/>
        <w:jc w:val="center"/>
        <w:tblInd w:w="0" w:type="dxa"/>
        <w:tblLayout w:type="fixed"/>
        <w:tblCellMar>
          <w:top w:w="28" w:type="dxa"/>
          <w:left w:w="28" w:type="dxa"/>
          <w:bottom w:w="28" w:type="dxa"/>
          <w:right w:w="28" w:type="dxa"/>
        </w:tblCellMar>
      </w:tblPr>
      <w:tblGrid>
        <w:gridCol w:w="1422"/>
        <w:gridCol w:w="1247"/>
        <w:gridCol w:w="1771"/>
      </w:tblGrid>
      <w:tr>
        <w:trPr/>
        <w:tc>
          <w:tcPr>
            <w:tcW w:w="1422"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tbl>
      <w:tblPr>
        <w:tblW w:w="5025" w:type="dxa"/>
        <w:jc w:val="center"/>
        <w:tblInd w:w="0" w:type="dxa"/>
        <w:tblLayout w:type="fixed"/>
        <w:tblCellMar>
          <w:top w:w="28" w:type="dxa"/>
          <w:left w:w="28" w:type="dxa"/>
          <w:bottom w:w="28" w:type="dxa"/>
          <w:right w:w="28" w:type="dxa"/>
        </w:tblCellMar>
      </w:tblPr>
      <w:tblGrid>
        <w:gridCol w:w="1608"/>
        <w:gridCol w:w="1415"/>
        <w:gridCol w:w="2002"/>
      </w:tblGrid>
      <w:tr>
        <w:trPr/>
        <w:tc>
          <w:tcPr>
            <w:tcW w:w="1608"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lineRule="auto" w:line="288" w:before="10" w:after="283"/>
        <w:jc w:val="left"/>
        <w:rPr>
          <w:rFonts w:ascii="Times New Roman;serif" w:hAnsi="Times New Roman;serif"/>
          <w:b w:val="false"/>
          <w:color w:val="231F20"/>
          <w:sz w:val="20"/>
        </w:rPr>
      </w:pPr>
      <w:r>
        <w:rPr>
          <w:rFonts w:ascii="Times New Roman;serif" w:hAnsi="Times New Roman;serif"/>
          <w:b w:val="false"/>
          <w:color w:val="231F20"/>
          <w:sz w:val="20"/>
        </w:rPr>
        <w:t>Check the appropriate box below if the Form 8-K filing is intended to simultaneously satisfy the filing obligation of the registrant under any of the following provisions:</w:t>
      </w:r>
    </w:p>
    <w:p>
      <w:pPr>
        <w:pStyle w:val="TextBody"/>
        <w:bidi w:val="0"/>
        <w:spacing w:lineRule="auto" w:line="288" w:before="110" w:after="283"/>
        <w:jc w:val="left"/>
        <w:rPr/>
      </w:pPr>
      <w:r>
        <w:rPr>
          <w:color w:val="000000"/>
        </w:rPr>
        <w:t>☐</w:t>
      </w:r>
      <w:r>
        <w:rPr>
          <w:color w:val="231F20"/>
        </w:rPr>
        <w:t>    </w:t>
      </w:r>
      <w:r>
        <w:rPr>
          <w:rFonts w:ascii="Times New Roman;serif" w:hAnsi="Times New Roman;serif"/>
          <w:b w:val="false"/>
          <w:color w:val="231F20"/>
          <w:sz w:val="20"/>
        </w:rPr>
        <w:t>Written communications pursuant to Rule 425 under the Securities Act (17 CFR 230.425)</w:t>
      </w:r>
    </w:p>
    <w:p>
      <w:pPr>
        <w:pStyle w:val="TextBody"/>
        <w:bidi w:val="0"/>
        <w:spacing w:lineRule="auto" w:line="288" w:before="110" w:after="283"/>
        <w:jc w:val="left"/>
        <w:rPr/>
      </w:pPr>
      <w:r>
        <w:rPr>
          <w:color w:val="231F20"/>
        </w:rPr>
        <w:t>☐    </w:t>
      </w:r>
      <w:r>
        <w:rPr>
          <w:rFonts w:ascii="Times New Roman;serif" w:hAnsi="Times New Roman;serif"/>
          <w:b w:val="false"/>
          <w:color w:val="231F20"/>
          <w:sz w:val="20"/>
        </w:rPr>
        <w:t>Soliciting material pursuant to Rule 14a-12 under the Exchange Act (17 CFR 240.14a-12)</w:t>
      </w:r>
    </w:p>
    <w:p>
      <w:pPr>
        <w:pStyle w:val="TextBody"/>
        <w:bidi w:val="0"/>
        <w:spacing w:lineRule="auto" w:line="288" w:before="110" w:after="283"/>
        <w:jc w:val="left"/>
        <w:rPr/>
      </w:pPr>
      <w:r>
        <w:rPr>
          <w:color w:val="231F20"/>
        </w:rPr>
        <w:t>☐    </w:t>
      </w:r>
      <w:r>
        <w:rPr>
          <w:rFonts w:ascii="Times New Roman;serif" w:hAnsi="Times New Roman;serif"/>
          <w:b w:val="false"/>
          <w:color w:val="231F20"/>
          <w:sz w:val="20"/>
        </w:rPr>
        <w:t>Pre-commencement communications pursuant to Rule 14d-2(b) under the Exchange Act (17 CFR 240.14d-2(b))</w:t>
      </w:r>
    </w:p>
    <w:p>
      <w:pPr>
        <w:pStyle w:val="TextBody"/>
        <w:bidi w:val="0"/>
        <w:spacing w:lineRule="auto" w:line="288" w:before="110" w:after="283"/>
        <w:jc w:val="left"/>
        <w:rPr/>
      </w:pPr>
      <w:r>
        <w:rPr>
          <w:color w:val="231F20"/>
        </w:rPr>
        <w:t>☐    </w:t>
      </w:r>
      <w:r>
        <w:rPr>
          <w:rFonts w:ascii="Times New Roman;serif" w:hAnsi="Times New Roman;serif"/>
          <w:b w:val="false"/>
          <w:color w:val="231F20"/>
          <w:sz w:val="20"/>
        </w:rPr>
        <w:t>Pre-commencement communications pursuant to Rule 13e-4(c) under the Exchange Act (17 CFR 240.13e-4(c))</w:t>
      </w:r>
    </w:p>
    <w:p>
      <w:pPr>
        <w:pStyle w:val="TextBody"/>
        <w:bidi w:val="0"/>
        <w:spacing w:before="110" w:after="283"/>
        <w:jc w:val="left"/>
        <w:rPr/>
      </w:pPr>
      <w:r>
        <w:rPr/>
      </w:r>
    </w:p>
    <w:p>
      <w:pPr>
        <w:pStyle w:val="TextBody"/>
        <w:bidi w:val="0"/>
        <w:spacing w:lineRule="auto" w:line="288" w:before="110" w:after="283"/>
        <w:jc w:val="left"/>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bl>
      <w:tblPr>
        <w:tblW w:w="9473" w:type="dxa"/>
        <w:jc w:val="left"/>
        <w:tblInd w:w="0" w:type="dxa"/>
        <w:tblLayout w:type="fixed"/>
        <w:tblCellMar>
          <w:top w:w="28" w:type="dxa"/>
          <w:left w:w="28" w:type="dxa"/>
          <w:bottom w:w="28" w:type="dxa"/>
          <w:right w:w="28" w:type="dxa"/>
        </w:tblCellMar>
      </w:tblPr>
      <w:tblGrid>
        <w:gridCol w:w="1266"/>
        <w:gridCol w:w="1108"/>
        <w:gridCol w:w="1121"/>
        <w:gridCol w:w="109"/>
        <w:gridCol w:w="109"/>
        <w:gridCol w:w="109"/>
        <w:gridCol w:w="539"/>
        <w:gridCol w:w="539"/>
        <w:gridCol w:w="541"/>
        <w:gridCol w:w="109"/>
        <w:gridCol w:w="109"/>
        <w:gridCol w:w="109"/>
        <w:gridCol w:w="1085"/>
        <w:gridCol w:w="1085"/>
        <w:gridCol w:w="1535"/>
      </w:tblGrid>
      <w:tr>
        <w:trPr/>
        <w:tc>
          <w:tcPr>
            <w:tcW w:w="126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$5.00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OBK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New York Stock Exchange </w:t>
            </w:r>
          </w:p>
        </w:tc>
      </w:tr>
    </w:tbl>
    <w:tbl>
      <w:tblPr>
        <w:tblW w:w="10205" w:type="dxa"/>
        <w:jc w:val="left"/>
        <w:tblInd w:w="0" w:type="dxa"/>
        <w:tblLayout w:type="fixed"/>
        <w:tblCellMar>
          <w:top w:w="28" w:type="dxa"/>
          <w:left w:w="28" w:type="dxa"/>
          <w:bottom w:w="28" w:type="dxa"/>
          <w:right w:w="28" w:type="dxa"/>
        </w:tblCellMar>
      </w:tblPr>
      <w:tblGrid>
        <w:gridCol w:w="1771"/>
        <w:gridCol w:w="1550"/>
        <w:gridCol w:w="1550"/>
        <w:gridCol w:w="1550"/>
        <w:gridCol w:w="1550"/>
        <w:gridCol w:w="2234"/>
      </w:tblGrid>
      <w:tr>
        <w:trPr/>
        <w:tc>
          <w:tcPr>
            <w:tcW w:w="1771"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2234"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c>
      </w:tr>
    </w:tbl>
    <w:p>
      <w:pPr>
        <w:pStyle w:val="TextBody"/>
        <w:bidi w:val="0"/>
        <w:spacing w:lineRule="auto" w:line="288" w:before="0" w:after="0"/>
        <w:jc w:val="left"/>
        <w:rPr/>
      </w:pPr>
      <w:r>
        <w:rPr>
          <w:rFonts w:ascii="Times New Roman;serif" w:hAnsi="Times New Roman;serif"/>
          <w:b w:val="false"/>
          <w:color w:val="000000"/>
          <w:sz w:val="20"/>
        </w:rPr>
        <w:t xml:space="preserve">Emerging growth company </w:t>
      </w:r>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1765"/>
        <w:gridCol w:w="1557"/>
        <w:gridCol w:w="1557"/>
        <w:gridCol w:w="1557"/>
        <w:gridCol w:w="1557"/>
        <w:gridCol w:w="2212"/>
      </w:tblGrid>
      <w:tr>
        <w:trPr/>
        <w:tc>
          <w:tcPr>
            <w:tcW w:w="1765"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2212"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c>
      </w:tr>
    </w:tbl>
    <w:p>
      <w:pPr>
        <w:pStyle w:val="TextBody"/>
        <w:bidi w:val="0"/>
        <w:spacing w:before="0" w:after="0"/>
        <w:jc w:val="center"/>
        <w:rPr/>
      </w:pPr>
      <w:r>
        <w:rPr/>
      </w:r>
    </w:p>
    <w:p>
      <w:pPr>
        <w:pStyle w:val="TextBody"/>
        <w:bidi w:val="0"/>
        <w:spacing w:before="110" w:after="283"/>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3358" w:type="dxa"/>
        <w:jc w:val="left"/>
        <w:tblInd w:w="0" w:type="dxa"/>
        <w:tblLayout w:type="fixed"/>
        <w:tblCellMar>
          <w:top w:w="28" w:type="dxa"/>
          <w:left w:w="28" w:type="dxa"/>
          <w:bottom w:w="28" w:type="dxa"/>
          <w:right w:w="28" w:type="dxa"/>
        </w:tblCellMar>
      </w:tblPr>
      <w:tblGrid>
        <w:gridCol w:w="380"/>
        <w:gridCol w:w="333"/>
        <w:gridCol w:w="336"/>
        <w:gridCol w:w="675"/>
        <w:gridCol w:w="675"/>
        <w:gridCol w:w="959"/>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7.01</w:t>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Regulation FD Disclosure</w:t>
            </w:r>
          </w:p>
        </w:tc>
      </w:tr>
    </w:tbl>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October 9, 2026, Origin Bancorp, Inc. (the “Registrant”) issued a press release announcing that on Thursday, October 29, 2026, at 8:00 a.m. Central Time, the Registrant will host an investor conference call and webcast to review its third quarter 2026 financial results. A copy of the press release is attached hereto as Exhibit 99.1, which is incorporated herein by reference. The webcast will include a slide presentation which consists of information regarding the Registrant's operations and financial performance. The presentation materials will be posted on the Registrant's website after market close on October 28, 2026.</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provided in General Instructions B.2 to Form 8-K, the information furnished in this Item 7.01 and in Exhibit 99.1 of this Current Report on Form 8-K shall not be deemed "filed" for purposes of Section 18 of the Securities Exchange Act of 1934, as amended (the "Exchange Act"), or otherwise subject to the liabilities of that section, and such information shall not be deemed incorporated by reference in any filing under the Securities Act of 1933, as amended, or the Exchange Act, except as shall be expressly set forth by specific reference in such filing.</w:t>
      </w:r>
    </w:p>
    <w:tbl>
      <w:tblPr>
        <w:tblW w:w="8160" w:type="dxa"/>
        <w:jc w:val="left"/>
        <w:tblInd w:w="0" w:type="dxa"/>
        <w:tblLayout w:type="fixed"/>
        <w:tblCellMar>
          <w:top w:w="28" w:type="dxa"/>
          <w:left w:w="28" w:type="dxa"/>
          <w:bottom w:w="28" w:type="dxa"/>
          <w:right w:w="28" w:type="dxa"/>
        </w:tblCellMar>
      </w:tblPr>
      <w:tblGrid>
        <w:gridCol w:w="413"/>
        <w:gridCol w:w="362"/>
        <w:gridCol w:w="365"/>
        <w:gridCol w:w="2055"/>
        <w:gridCol w:w="2055"/>
        <w:gridCol w:w="2910"/>
      </w:tblGrid>
      <w:tr>
        <w:trPr/>
        <w:tc>
          <w:tcPr>
            <w:tcW w:w="413"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2910"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7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r>
        <w:trPr/>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7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Exhibits. The following are furnished as exhibits to this Current Report on Form 8-K.</w:t>
            </w:r>
          </w:p>
        </w:tc>
      </w:tr>
      <w:tr>
        <w:trPr/>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99.1</w:t>
            </w:r>
          </w:p>
        </w:tc>
        <w:tc>
          <w:tcPr>
            <w:tcW w:w="70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13q26obkprannouncingco.htm">
              <w:r>
                <w:rPr>
                  <w:rStyle w:val="InternetLink"/>
                  <w:rFonts w:ascii="Times New Roman;serif" w:hAnsi="Times New Roman;serif"/>
                  <w:b w:val="false"/>
                  <w:color w:val="0000FF"/>
                  <w:sz w:val="20"/>
                  <w:u w:val="single"/>
                </w:rPr>
                <w:t>Press release dated October 9, 2026</w:t>
              </w:r>
            </w:hyperlink>
          </w:p>
        </w:tc>
      </w:tr>
      <w:tr>
        <w:trPr/>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104</w:t>
            </w:r>
          </w:p>
        </w:tc>
        <w:tc>
          <w:tcPr>
            <w:tcW w:w="7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790" w:type="dxa"/>
        <w:jc w:val="left"/>
        <w:tblInd w:w="0" w:type="dxa"/>
        <w:tblLayout w:type="fixed"/>
        <w:tblCellMar>
          <w:top w:w="28" w:type="dxa"/>
          <w:left w:w="28" w:type="dxa"/>
          <w:bottom w:w="28" w:type="dxa"/>
          <w:right w:w="28" w:type="dxa"/>
        </w:tblCellMar>
      </w:tblPr>
      <w:tblGrid>
        <w:gridCol w:w="750"/>
        <w:gridCol w:w="658"/>
        <w:gridCol w:w="661"/>
        <w:gridCol w:w="109"/>
        <w:gridCol w:w="109"/>
        <w:gridCol w:w="109"/>
        <w:gridCol w:w="1286"/>
        <w:gridCol w:w="1286"/>
        <w:gridCol w:w="1822"/>
      </w:tblGrid>
      <w:tr>
        <w:trPr/>
        <w:tc>
          <w:tcPr>
            <w:tcW w:w="75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0"/>
              </w:rPr>
            </w:pPr>
            <w:r>
              <w:rPr>
                <w:rFonts w:ascii="Times New Roman;serif" w:hAnsi="Times New Roman;serif"/>
                <w:b/>
                <w:color w:val="000000"/>
                <w:sz w:val="20"/>
              </w:rPr>
              <w:t>Dated: October 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0"/>
              </w:rPr>
            </w:pPr>
            <w:r>
              <w:rPr>
                <w:rFonts w:ascii="Times New Roman;serif" w:hAnsi="Times New Roman;serif"/>
                <w:b/>
                <w:color w:val="000000"/>
                <w:sz w:val="20"/>
              </w:rPr>
              <w:t>ORIGIN BANCORP, INC.</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 William J. Wallace, IV</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J. Wallace, IV</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Executive Officer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3486150" cy="5524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3486150" cy="552450"/>
                    </a:xfrm>
                    <a:prstGeom prst="rect">
                      <a:avLst/>
                    </a:prstGeom>
                  </pic:spPr>
                </pic:pic>
              </a:graphicData>
            </a:graphic>
          </wp:inline>
        </w:drawing>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FOR IMMEDIATE RELEASE</w: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 xml:space="preserve">October 9, 2026 </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Origin Bancorp, Inc. Announces Third Quarter 2026 Earnings Release and Conference Call</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RUSTON, LA, October 9, 2026 - Origin Bancorp, Inc. (NYSE: OBK) (“Origin”), the financial holding company for Origin Bank, plans to issue third quarter 2026 results after the market closes on Wednesday, October 28, 2026, and hold a conference call to discuss such results on Thursday, October 29, 2026, at 8:00 a.m. Central Time (9:00 a.m. Eastern Time). The conference call will be hosted by Drake Mills, Chairman, President and CEO of Origin, William J. Wallace, IV, Chief Financial Officer of Origin, and Lance Hall, President and CEO of Origin Bank.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Conference Call and Live Webcast</w:t>
      </w:r>
    </w:p>
    <w:p>
      <w:pPr>
        <w:pStyle w:val="TextBody"/>
        <w:bidi w:val="0"/>
        <w:spacing w:lineRule="auto" w:line="288" w:before="0" w:after="0"/>
        <w:jc w:val="left"/>
        <w:rPr>
          <w:color w:val="000000"/>
        </w:rPr>
      </w:pPr>
      <w:r>
        <w:rPr>
          <w:color w:val="000000"/>
        </w:rPr>
        <w:t>    </w:t>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To participate in the live conference call, please dial +1 (929) 272-1574 (U.S. Local / International 1); +1 (857) 999-3259 (U.S. Local / International 2); +1 (888) 700-7550 (U.S. Toll Free), enter Conference ID: 40835 and request to be joined into the Origin Bancorp, Inc. (OBK) call. A simultaneous audio-only webcast may be accessed via Origin’s website at </w:t>
      </w:r>
      <w:r>
        <w:rPr>
          <w:rFonts w:ascii="Times New Roman;serif" w:hAnsi="Times New Roman;serif"/>
          <w:b w:val="false"/>
          <w:color w:val="000000"/>
          <w:sz w:val="20"/>
          <w:u w:val="single"/>
        </w:rPr>
        <w:t>www.origin.bank</w:t>
      </w:r>
      <w:r>
        <w:rPr>
          <w:color w:val="000000"/>
        </w:rPr>
        <w:t xml:space="preserve"> </w:t>
      </w:r>
      <w:r>
        <w:rPr>
          <w:rFonts w:ascii="Times New Roman;serif" w:hAnsi="Times New Roman;serif"/>
          <w:b w:val="false"/>
          <w:color w:val="000000"/>
          <w:sz w:val="20"/>
        </w:rPr>
        <w:t xml:space="preserve">under the investor relations, News &amp; Events, Events &amp; Presentations link or directly by visiting </w:t>
      </w:r>
      <w:r>
        <w:rPr>
          <w:rFonts w:ascii="Times New Roman;serif" w:hAnsi="Times New Roman;serif"/>
          <w:b w:val="false"/>
          <w:color w:val="000000"/>
          <w:sz w:val="20"/>
          <w:u w:val="single"/>
        </w:rPr>
        <w:t>https://dealroadshow.com/e/ORIGIN3Q26</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Conference Call Webcast Archive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If you are unable to participate during the live webcast, the webcast will be archived on the Investor Relations section of Origin’s website at </w:t>
      </w:r>
      <w:r>
        <w:rPr>
          <w:rFonts w:ascii="Times New Roman;serif" w:hAnsi="Times New Roman;serif"/>
          <w:b w:val="false"/>
          <w:color w:val="000000"/>
          <w:sz w:val="20"/>
          <w:u w:val="single"/>
        </w:rPr>
        <w:t>www.origin.bank</w:t>
      </w:r>
      <w:r>
        <w:rPr>
          <w:rFonts w:ascii="Times New Roman;serif" w:hAnsi="Times New Roman;serif"/>
          <w:b w:val="false"/>
          <w:color w:val="000000"/>
          <w:sz w:val="20"/>
        </w:rPr>
        <w:t>, under Investor Relations, News &amp; Events, Events &amp; Presentations.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About Origin Bancorp, Inc.</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A0A0A"/>
          <w:sz w:val="20"/>
          <w:shd w:fill="FEFEFE" w:val="clear"/>
        </w:rPr>
        <w:t xml:space="preserve">Origin Bancorp, Inc. is </w:t>
      </w:r>
      <w:r>
        <w:rPr>
          <w:rFonts w:ascii="Times New Roman;serif" w:hAnsi="Times New Roman;serif"/>
          <w:b w:val="false"/>
          <w:color w:val="000000"/>
          <w:sz w:val="20"/>
        </w:rPr>
        <w:t xml:space="preserve">a financial holding company headquartered in Ruston, Louisiana. Origin’s wholly owned bank subsidiary, Origin Bank, was founded in 1912 in Choudrant, Louisiana. Deeply rooted in Origin’s history is a culture committed to providing personalized relationship banking to businesses, municipalities, and personal clients to enrich the lives of the people in the communities it serves. Origin provides a broad range of financial services and currently operates more than 57 locations in Dallas/Fort Worth, East Texas, Houston, North Louisiana, Mississippi, South Alabama and the Florida Panhandle. In addition, Origin provides a broad range of insurance agency products and services through its wholly owned insurance agency subsidiary, Forth Insurance, LLC. For more information, visit </w:t>
      </w:r>
      <w:r>
        <w:rPr>
          <w:rFonts w:ascii="Times New Roman;serif" w:hAnsi="Times New Roman;serif"/>
          <w:b w:val="false"/>
          <w:color w:val="000000"/>
          <w:sz w:val="20"/>
          <w:u w:val="single"/>
        </w:rPr>
        <w:t xml:space="preserve">www.origin.bank </w:t>
      </w:r>
      <w:r>
        <w:rPr>
          <w:rFonts w:ascii="Times New Roman;serif" w:hAnsi="Times New Roman;serif"/>
          <w:b w:val="false"/>
          <w:color w:val="000000"/>
          <w:sz w:val="20"/>
        </w:rPr>
        <w:t xml:space="preserve">and </w:t>
      </w:r>
      <w:r>
        <w:rPr>
          <w:rFonts w:ascii="Times New Roman;serif" w:hAnsi="Times New Roman;serif"/>
          <w:b w:val="false"/>
          <w:color w:val="000000"/>
          <w:sz w:val="20"/>
          <w:u w:val="single"/>
        </w:rPr>
        <w:t>www.forthinsurance.com</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Contact Information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Investor Relations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Chris Reigelman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318-497-3177</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chris@origin.bank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Media Contact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Ryan Kilpatrick</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318-232-7472</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rkilpatrick@origin.bank</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963</Words>
  <Characters>5388</Characters>
  <CharactersWithSpaces>6296</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